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6B27" w14:textId="77777777" w:rsidR="00030FB2" w:rsidRPr="00030FB2" w:rsidRDefault="00030FB2" w:rsidP="00030FB2">
      <w:pPr>
        <w:jc w:val="center"/>
        <w:rPr>
          <w:rFonts w:ascii="Lato" w:eastAsia="Lato" w:hAnsi="Lato" w:cs="Lato"/>
          <w:b/>
          <w:bCs/>
          <w:sz w:val="36"/>
          <w:szCs w:val="36"/>
          <w:lang w:val="en-GB"/>
        </w:rPr>
      </w:pPr>
      <w:r w:rsidRPr="00030FB2">
        <w:rPr>
          <w:rFonts w:ascii="Lato" w:eastAsia="Lato" w:hAnsi="Lato" w:cs="Lato"/>
          <w:b/>
          <w:bCs/>
          <w:sz w:val="36"/>
          <w:szCs w:val="36"/>
          <w:lang w:val="en-GB"/>
        </w:rPr>
        <w:t>Technology, innovation and research:</w:t>
      </w:r>
    </w:p>
    <w:p w14:paraId="491B6703" w14:textId="23B9A10B" w:rsidR="0011094C" w:rsidRPr="00030FB2" w:rsidRDefault="00030FB2" w:rsidP="00030FB2">
      <w:pPr>
        <w:jc w:val="center"/>
        <w:rPr>
          <w:rFonts w:ascii="Lato" w:eastAsia="Lato" w:hAnsi="Lato" w:cs="Lato"/>
          <w:sz w:val="28"/>
          <w:szCs w:val="28"/>
          <w:lang w:val="en-GB"/>
        </w:rPr>
      </w:pPr>
      <w:r w:rsidRPr="00030FB2">
        <w:rPr>
          <w:rFonts w:ascii="Lato" w:eastAsia="Lato" w:hAnsi="Lato" w:cs="Lato"/>
          <w:b/>
          <w:bCs/>
          <w:sz w:val="36"/>
          <w:szCs w:val="36"/>
          <w:lang w:val="en-GB"/>
        </w:rPr>
        <w:t>the aquaculture supply chain looks to the future through AquaFarm</w:t>
      </w:r>
    </w:p>
    <w:p w14:paraId="4DEEC759" w14:textId="77777777" w:rsidR="00817CA3" w:rsidRPr="00030FB2" w:rsidRDefault="00817CA3" w:rsidP="00A37E44">
      <w:pPr>
        <w:jc w:val="both"/>
        <w:rPr>
          <w:rFonts w:ascii="Lato" w:eastAsia="Lato" w:hAnsi="Lato" w:cs="Lato"/>
          <w:i/>
          <w:iCs/>
          <w:lang w:val="en-GB"/>
        </w:rPr>
      </w:pPr>
    </w:p>
    <w:p w14:paraId="3CCEA8C6" w14:textId="77777777" w:rsidR="00624827" w:rsidRPr="00DC6AFF" w:rsidRDefault="00624827" w:rsidP="00A37E44">
      <w:pPr>
        <w:jc w:val="both"/>
        <w:rPr>
          <w:rFonts w:ascii="Lato" w:eastAsia="Lato" w:hAnsi="Lato" w:cs="Lato"/>
          <w:lang w:val="en-US"/>
        </w:rPr>
      </w:pPr>
    </w:p>
    <w:p w14:paraId="39D58A72" w14:textId="77777777" w:rsidR="0011094C" w:rsidRPr="00DC6AFF" w:rsidRDefault="0011094C" w:rsidP="00A37E44">
      <w:pPr>
        <w:jc w:val="both"/>
        <w:rPr>
          <w:rFonts w:ascii="Lato" w:eastAsia="Lato" w:hAnsi="Lato" w:cs="Lato"/>
          <w:lang w:val="en-US"/>
        </w:rPr>
      </w:pPr>
    </w:p>
    <w:p w14:paraId="550F264D" w14:textId="4153519A" w:rsidR="00030FB2" w:rsidRPr="00030FB2" w:rsidRDefault="00030FB2" w:rsidP="00030FB2">
      <w:pPr>
        <w:jc w:val="both"/>
        <w:rPr>
          <w:rFonts w:ascii="Lato" w:eastAsia="Lato" w:hAnsi="Lato" w:cs="Lato"/>
          <w:lang w:val="en-GB"/>
        </w:rPr>
      </w:pPr>
      <w:r w:rsidRPr="00030FB2">
        <w:rPr>
          <w:rFonts w:ascii="Lato" w:eastAsia="Lato" w:hAnsi="Lato" w:cs="Lato"/>
          <w:lang w:val="en-GB"/>
        </w:rPr>
        <w:t>January 1</w:t>
      </w:r>
      <w:r w:rsidR="00DC6AFF">
        <w:rPr>
          <w:rFonts w:ascii="Lato" w:eastAsia="Lato" w:hAnsi="Lato" w:cs="Lato"/>
          <w:lang w:val="en-GB"/>
        </w:rPr>
        <w:t>8</w:t>
      </w:r>
      <w:r w:rsidRPr="00030FB2">
        <w:rPr>
          <w:rFonts w:ascii="Lato" w:eastAsia="Lato" w:hAnsi="Lato" w:cs="Lato"/>
          <w:lang w:val="en-GB"/>
        </w:rPr>
        <w:t xml:space="preserve">th. Innovation drives the sector </w:t>
      </w:r>
      <w:r>
        <w:rPr>
          <w:rFonts w:ascii="Lato" w:eastAsia="Lato" w:hAnsi="Lato" w:cs="Lato"/>
          <w:lang w:val="en-GB"/>
        </w:rPr>
        <w:t xml:space="preserve">of </w:t>
      </w:r>
      <w:r w:rsidRPr="00030FB2">
        <w:rPr>
          <w:rFonts w:ascii="Lato" w:eastAsia="Lato" w:hAnsi="Lato" w:cs="Lato"/>
          <w:lang w:val="en-GB"/>
        </w:rPr>
        <w:t xml:space="preserve">aquaculture towards the sustainability, while research continually </w:t>
      </w:r>
      <w:r>
        <w:rPr>
          <w:rFonts w:ascii="Lato" w:eastAsia="Lato" w:hAnsi="Lato" w:cs="Lato"/>
          <w:lang w:val="en-GB"/>
        </w:rPr>
        <w:t xml:space="preserve">strives to </w:t>
      </w:r>
      <w:r w:rsidRPr="00030FB2">
        <w:rPr>
          <w:rFonts w:ascii="Lato" w:eastAsia="Lato" w:hAnsi="Lato" w:cs="Lato"/>
          <w:lang w:val="en-GB"/>
        </w:rPr>
        <w:t xml:space="preserve">find solutions to improve our food safety and fish welfare. The </w:t>
      </w:r>
      <w:r>
        <w:rPr>
          <w:rFonts w:ascii="Lato" w:eastAsia="Lato" w:hAnsi="Lato" w:cs="Lato"/>
          <w:lang w:val="en-GB"/>
        </w:rPr>
        <w:t>dates</w:t>
      </w:r>
      <w:r w:rsidRPr="00030FB2">
        <w:rPr>
          <w:rFonts w:ascii="Lato" w:eastAsia="Lato" w:hAnsi="Lato" w:cs="Lato"/>
          <w:lang w:val="en-GB"/>
        </w:rPr>
        <w:t xml:space="preserve"> </w:t>
      </w:r>
      <w:r>
        <w:rPr>
          <w:rFonts w:ascii="Lato" w:eastAsia="Lato" w:hAnsi="Lato" w:cs="Lato"/>
          <w:lang w:val="en-GB"/>
        </w:rPr>
        <w:t xml:space="preserve">are </w:t>
      </w:r>
      <w:r w:rsidRPr="00030FB2">
        <w:rPr>
          <w:rFonts w:ascii="Lato" w:eastAsia="Lato" w:hAnsi="Lato" w:cs="Lato"/>
          <w:lang w:val="en-GB"/>
        </w:rPr>
        <w:t xml:space="preserve">14 and 15 February at Pordenone Fiere on the occasion of AquaFarm, the international exhibition-conference </w:t>
      </w:r>
      <w:r>
        <w:rPr>
          <w:rFonts w:ascii="Lato" w:eastAsia="Lato" w:hAnsi="Lato" w:cs="Lato"/>
          <w:lang w:val="en-GB"/>
        </w:rPr>
        <w:t xml:space="preserve">event </w:t>
      </w:r>
      <w:r w:rsidRPr="00030FB2">
        <w:rPr>
          <w:rFonts w:ascii="Lato" w:eastAsia="Lato" w:hAnsi="Lato" w:cs="Lato"/>
          <w:lang w:val="en-GB"/>
        </w:rPr>
        <w:t>dedicated to aquaculture and sustainable fishing industry organized in collaboration with API, the Italian Fish Farmers Association and AMA, the Mediterranean Aquaculturists Association.</w:t>
      </w:r>
    </w:p>
    <w:p w14:paraId="413D2DC4" w14:textId="77777777" w:rsidR="00030FB2" w:rsidRPr="00030FB2" w:rsidRDefault="00030FB2" w:rsidP="00030FB2">
      <w:pPr>
        <w:jc w:val="both"/>
        <w:rPr>
          <w:rFonts w:ascii="Lato" w:eastAsia="Lato" w:hAnsi="Lato" w:cs="Lato"/>
          <w:lang w:val="en-GB"/>
        </w:rPr>
      </w:pPr>
    </w:p>
    <w:p w14:paraId="63119137" w14:textId="44852E60" w:rsidR="00030FB2" w:rsidRPr="00030FB2" w:rsidRDefault="00030FB2" w:rsidP="00030FB2">
      <w:pPr>
        <w:jc w:val="both"/>
        <w:rPr>
          <w:rFonts w:ascii="Lato" w:eastAsia="Lato" w:hAnsi="Lato" w:cs="Lato"/>
          <w:lang w:val="en-GB"/>
        </w:rPr>
      </w:pPr>
      <w:r w:rsidRPr="00030FB2">
        <w:rPr>
          <w:rFonts w:ascii="Lato" w:eastAsia="Lato" w:hAnsi="Lato" w:cs="Lato"/>
          <w:lang w:val="en-GB"/>
        </w:rPr>
        <w:t xml:space="preserve">As always, the </w:t>
      </w:r>
      <w:r>
        <w:rPr>
          <w:rFonts w:ascii="Lato" w:eastAsia="Lato" w:hAnsi="Lato" w:cs="Lato"/>
          <w:lang w:val="en-GB"/>
        </w:rPr>
        <w:t>trade show</w:t>
      </w:r>
      <w:r w:rsidRPr="00030FB2">
        <w:rPr>
          <w:rFonts w:ascii="Lato" w:eastAsia="Lato" w:hAnsi="Lato" w:cs="Lato"/>
          <w:lang w:val="en-GB"/>
        </w:rPr>
        <w:t xml:space="preserve"> combines the exhibition spaces with a</w:t>
      </w:r>
      <w:r>
        <w:rPr>
          <w:rFonts w:ascii="Lato" w:eastAsia="Lato" w:hAnsi="Lato" w:cs="Lato"/>
          <w:lang w:val="en-GB"/>
        </w:rPr>
        <w:t>n extensive</w:t>
      </w:r>
      <w:r w:rsidRPr="00030FB2">
        <w:rPr>
          <w:rFonts w:ascii="Lato" w:eastAsia="Lato" w:hAnsi="Lato" w:cs="Lato"/>
          <w:lang w:val="en-GB"/>
        </w:rPr>
        <w:t xml:space="preserve"> </w:t>
      </w:r>
      <w:r>
        <w:rPr>
          <w:rFonts w:ascii="Lato" w:eastAsia="Lato" w:hAnsi="Lato" w:cs="Lato"/>
          <w:lang w:val="en-GB"/>
        </w:rPr>
        <w:t>programme</w:t>
      </w:r>
      <w:r w:rsidRPr="00030FB2">
        <w:rPr>
          <w:rFonts w:ascii="Lato" w:eastAsia="Lato" w:hAnsi="Lato" w:cs="Lato"/>
          <w:lang w:val="en-GB"/>
        </w:rPr>
        <w:t xml:space="preserve"> of conferences and workshops dedicated to the most </w:t>
      </w:r>
      <w:r>
        <w:rPr>
          <w:rFonts w:ascii="Lato" w:eastAsia="Lato" w:hAnsi="Lato" w:cs="Lato"/>
          <w:lang w:val="en-GB"/>
        </w:rPr>
        <w:t>updated</w:t>
      </w:r>
      <w:r w:rsidRPr="00030FB2">
        <w:rPr>
          <w:rFonts w:ascii="Lato" w:eastAsia="Lato" w:hAnsi="Lato" w:cs="Lato"/>
          <w:lang w:val="en-GB"/>
        </w:rPr>
        <w:t xml:space="preserve"> issues in the sector.</w:t>
      </w:r>
    </w:p>
    <w:p w14:paraId="33FCE317" w14:textId="77777777" w:rsidR="00030FB2" w:rsidRPr="00030FB2" w:rsidRDefault="00030FB2" w:rsidP="00030FB2">
      <w:pPr>
        <w:jc w:val="both"/>
        <w:rPr>
          <w:rFonts w:ascii="Lato" w:eastAsia="Lato" w:hAnsi="Lato" w:cs="Lato"/>
          <w:lang w:val="en-GB"/>
        </w:rPr>
      </w:pPr>
    </w:p>
    <w:p w14:paraId="36264064" w14:textId="79C0807E" w:rsidR="00030FB2" w:rsidRPr="00030FB2" w:rsidRDefault="00030FB2" w:rsidP="00030FB2">
      <w:pPr>
        <w:jc w:val="both"/>
        <w:rPr>
          <w:rFonts w:ascii="Lato" w:eastAsia="Lato" w:hAnsi="Lato" w:cs="Lato"/>
          <w:lang w:val="en-GB"/>
        </w:rPr>
      </w:pPr>
      <w:r w:rsidRPr="00030FB2">
        <w:rPr>
          <w:rFonts w:ascii="Lato" w:eastAsia="Lato" w:hAnsi="Lato" w:cs="Lato"/>
          <w:lang w:val="en-GB"/>
        </w:rPr>
        <w:t xml:space="preserve">Today the aquaculture sector is universally recognized as a rapidly growing essential sector. However, its importance is accompanied by inherent challenges due to the number of influencing factors: technical, biological, environmental, economic and even social. Recognizing the need for continuous innovation, particularly in production processes, the session dedicated to </w:t>
      </w:r>
      <w:r w:rsidRPr="0029553A">
        <w:rPr>
          <w:rFonts w:ascii="Lato" w:eastAsia="Lato" w:hAnsi="Lato" w:cs="Lato"/>
          <w:b/>
          <w:bCs/>
          <w:lang w:val="en-GB"/>
        </w:rPr>
        <w:t>technological innovation in farming</w:t>
      </w:r>
      <w:r w:rsidRPr="00030FB2">
        <w:rPr>
          <w:rFonts w:ascii="Lato" w:eastAsia="Lato" w:hAnsi="Lato" w:cs="Lato"/>
          <w:lang w:val="en-GB"/>
        </w:rPr>
        <w:t xml:space="preserve"> will talk about new technologies capable of optimizing the entire supply chain. We will also talk about how artificial intelligence and data analysis play a fundamental role in improving efficiency and decision-making in the aquaculture sector.</w:t>
      </w:r>
    </w:p>
    <w:p w14:paraId="6A8104E8" w14:textId="77777777" w:rsidR="00D72BCF" w:rsidRPr="00030FB2" w:rsidRDefault="00D72BCF" w:rsidP="00A37E44">
      <w:pPr>
        <w:jc w:val="both"/>
        <w:rPr>
          <w:rFonts w:ascii="Lato" w:eastAsia="Lato" w:hAnsi="Lato" w:cs="Lato"/>
          <w:lang w:val="en-GB"/>
        </w:rPr>
      </w:pPr>
    </w:p>
    <w:p w14:paraId="6BBF1442" w14:textId="77777777" w:rsidR="004645B6" w:rsidRPr="00DC6AFF" w:rsidRDefault="004645B6" w:rsidP="00A22980">
      <w:pPr>
        <w:jc w:val="both"/>
        <w:rPr>
          <w:rFonts w:ascii="Lato" w:eastAsia="Lato" w:hAnsi="Lato" w:cs="Lato"/>
          <w:lang w:val="en-US"/>
        </w:rPr>
      </w:pPr>
    </w:p>
    <w:p w14:paraId="08E9997D" w14:textId="72D3DCEF" w:rsidR="0029553A" w:rsidRPr="0029553A" w:rsidRDefault="0029553A" w:rsidP="0029553A">
      <w:pPr>
        <w:jc w:val="both"/>
        <w:rPr>
          <w:rFonts w:ascii="Lato" w:eastAsia="Lato" w:hAnsi="Lato" w:cs="Lato"/>
          <w:b/>
          <w:bCs/>
          <w:lang w:val="en-GB"/>
        </w:rPr>
      </w:pPr>
      <w:r>
        <w:rPr>
          <w:rFonts w:ascii="Lato" w:eastAsia="Lato" w:hAnsi="Lato" w:cs="Lato"/>
          <w:lang w:val="en-GB"/>
        </w:rPr>
        <w:t>Animal f</w:t>
      </w:r>
      <w:r w:rsidRPr="0029553A">
        <w:rPr>
          <w:rFonts w:ascii="Lato" w:eastAsia="Lato" w:hAnsi="Lato" w:cs="Lato"/>
          <w:lang w:val="en-GB"/>
        </w:rPr>
        <w:t xml:space="preserve">eed has a significant impact on the aquaculture supply chain, both economically and in terms of environmental footprint. Regulation of fishing waste for the use of products as a basis for fish feed, new ingredients such as blue crab and insects, microalgae and waste from agricultural production: at AquaFarm researchers and innovators will present projects that have the important </w:t>
      </w:r>
      <w:r>
        <w:rPr>
          <w:rFonts w:ascii="Lato" w:eastAsia="Lato" w:hAnsi="Lato" w:cs="Lato"/>
          <w:lang w:val="en-GB"/>
        </w:rPr>
        <w:t xml:space="preserve">aim of </w:t>
      </w:r>
      <w:r w:rsidRPr="0029553A">
        <w:rPr>
          <w:rFonts w:ascii="Lato" w:eastAsia="Lato" w:hAnsi="Lato" w:cs="Lato"/>
          <w:lang w:val="en-GB"/>
        </w:rPr>
        <w:t>mak</w:t>
      </w:r>
      <w:r>
        <w:rPr>
          <w:rFonts w:ascii="Lato" w:eastAsia="Lato" w:hAnsi="Lato" w:cs="Lato"/>
          <w:lang w:val="en-GB"/>
        </w:rPr>
        <w:t>ing</w:t>
      </w:r>
      <w:r w:rsidRPr="0029553A">
        <w:rPr>
          <w:rFonts w:ascii="Lato" w:eastAsia="Lato" w:hAnsi="Lato" w:cs="Lato"/>
          <w:lang w:val="en-GB"/>
        </w:rPr>
        <w:t xml:space="preserve"> the sector more sustainable through the optimization and improvement of primary resources and ingredients. The appointment is with the </w:t>
      </w:r>
      <w:r>
        <w:rPr>
          <w:rFonts w:ascii="Lato" w:eastAsia="Lato" w:hAnsi="Lato" w:cs="Lato"/>
          <w:lang w:val="en-GB"/>
        </w:rPr>
        <w:t>conference</w:t>
      </w:r>
      <w:r w:rsidRPr="0029553A">
        <w:rPr>
          <w:rFonts w:ascii="Lato" w:eastAsia="Lato" w:hAnsi="Lato" w:cs="Lato"/>
          <w:lang w:val="en-GB"/>
        </w:rPr>
        <w:t xml:space="preserve"> on </w:t>
      </w:r>
      <w:r w:rsidRPr="0029553A">
        <w:rPr>
          <w:rFonts w:ascii="Lato" w:eastAsia="Lato" w:hAnsi="Lato" w:cs="Lato"/>
          <w:b/>
          <w:bCs/>
          <w:lang w:val="en-GB"/>
        </w:rPr>
        <w:t>circularity and sustainability in feed production.</w:t>
      </w:r>
    </w:p>
    <w:p w14:paraId="04B1F8BA" w14:textId="77777777" w:rsidR="0029553A" w:rsidRPr="0029553A" w:rsidRDefault="0029553A" w:rsidP="0029553A">
      <w:pPr>
        <w:jc w:val="both"/>
        <w:rPr>
          <w:rFonts w:ascii="Lato" w:eastAsia="Lato" w:hAnsi="Lato" w:cs="Lato"/>
          <w:lang w:val="en-GB"/>
        </w:rPr>
      </w:pPr>
    </w:p>
    <w:p w14:paraId="6D5EF8D2" w14:textId="4CDDDBE5" w:rsidR="0029553A" w:rsidRPr="0029553A" w:rsidRDefault="0029553A" w:rsidP="0029553A">
      <w:pPr>
        <w:jc w:val="both"/>
        <w:rPr>
          <w:rFonts w:ascii="Lato" w:eastAsia="Lato" w:hAnsi="Lato" w:cs="Lato"/>
          <w:b/>
          <w:bCs/>
          <w:lang w:val="en-GB"/>
        </w:rPr>
      </w:pPr>
      <w:r w:rsidRPr="0029553A">
        <w:rPr>
          <w:rFonts w:ascii="Lato" w:eastAsia="Lato" w:hAnsi="Lato" w:cs="Lato"/>
          <w:lang w:val="en-GB"/>
        </w:rPr>
        <w:t xml:space="preserve">Research has always been the best ally for looking to the future. In the </w:t>
      </w:r>
      <w:r>
        <w:rPr>
          <w:rFonts w:ascii="Lato" w:eastAsia="Lato" w:hAnsi="Lato" w:cs="Lato"/>
          <w:lang w:val="en-GB"/>
        </w:rPr>
        <w:t>conference</w:t>
      </w:r>
      <w:r w:rsidRPr="0029553A">
        <w:rPr>
          <w:rFonts w:ascii="Lato" w:eastAsia="Lato" w:hAnsi="Lato" w:cs="Lato"/>
          <w:lang w:val="en-GB"/>
        </w:rPr>
        <w:t xml:space="preserve"> dedicated to technologies and </w:t>
      </w:r>
      <w:r w:rsidRPr="0029553A">
        <w:rPr>
          <w:rFonts w:ascii="Lato" w:eastAsia="Lato" w:hAnsi="Lato" w:cs="Lato"/>
          <w:b/>
          <w:bCs/>
          <w:lang w:val="en-GB"/>
        </w:rPr>
        <w:t>trends in research</w:t>
      </w:r>
      <w:r w:rsidRPr="0029553A">
        <w:rPr>
          <w:rFonts w:ascii="Lato" w:eastAsia="Lato" w:hAnsi="Lato" w:cs="Lato"/>
          <w:lang w:val="en-GB"/>
        </w:rPr>
        <w:t xml:space="preserve">, researchers and experts from all over the world will present the latest news relating to animal welfare throughout the entire breeding cycle, the use of fish skin in medical therapies, new methods </w:t>
      </w:r>
      <w:r>
        <w:rPr>
          <w:rFonts w:ascii="Lato" w:eastAsia="Lato" w:hAnsi="Lato" w:cs="Lato"/>
          <w:lang w:val="en-GB"/>
        </w:rPr>
        <w:t xml:space="preserve">for </w:t>
      </w:r>
      <w:r w:rsidRPr="0029553A">
        <w:rPr>
          <w:rFonts w:ascii="Lato" w:eastAsia="Lato" w:hAnsi="Lato" w:cs="Lato"/>
          <w:lang w:val="en-GB"/>
        </w:rPr>
        <w:t>selection and much more</w:t>
      </w:r>
      <w:r w:rsidRPr="0029553A">
        <w:rPr>
          <w:rFonts w:ascii="Lato" w:eastAsia="Lato" w:hAnsi="Lato" w:cs="Lato"/>
          <w:b/>
          <w:bCs/>
          <w:lang w:val="en-GB"/>
        </w:rPr>
        <w:t>.</w:t>
      </w:r>
    </w:p>
    <w:p w14:paraId="14C95140" w14:textId="77777777" w:rsidR="0029553A" w:rsidRDefault="0029553A" w:rsidP="0029553A">
      <w:pPr>
        <w:jc w:val="both"/>
        <w:rPr>
          <w:rFonts w:ascii="Lato" w:eastAsia="Lato" w:hAnsi="Lato" w:cs="Lato"/>
          <w:b/>
          <w:bCs/>
          <w:sz w:val="22"/>
          <w:szCs w:val="22"/>
          <w:lang w:val="en-GB"/>
        </w:rPr>
      </w:pPr>
    </w:p>
    <w:p w14:paraId="051C5A76" w14:textId="77777777" w:rsidR="0029553A" w:rsidRPr="00DC6AFF" w:rsidRDefault="0029553A" w:rsidP="0029553A">
      <w:pPr>
        <w:jc w:val="both"/>
        <w:rPr>
          <w:rFonts w:ascii="Lato" w:eastAsia="Lato" w:hAnsi="Lato" w:cs="Lato"/>
          <w:b/>
          <w:bCs/>
          <w:sz w:val="22"/>
          <w:szCs w:val="22"/>
          <w:lang w:val="en-US"/>
        </w:rPr>
      </w:pPr>
    </w:p>
    <w:p w14:paraId="109AB7AD" w14:textId="77777777" w:rsidR="0029553A" w:rsidRPr="00DC6AFF" w:rsidRDefault="0029553A" w:rsidP="0029553A">
      <w:pPr>
        <w:jc w:val="both"/>
        <w:rPr>
          <w:rFonts w:ascii="Lato" w:eastAsia="Lato" w:hAnsi="Lato" w:cs="Lato"/>
          <w:b/>
          <w:bCs/>
          <w:sz w:val="22"/>
          <w:szCs w:val="22"/>
          <w:lang w:val="en-US"/>
        </w:rPr>
      </w:pPr>
    </w:p>
    <w:p w14:paraId="5144AC86" w14:textId="3BE2CE73" w:rsidR="0029553A" w:rsidRPr="0029553A" w:rsidRDefault="0029553A" w:rsidP="0029553A">
      <w:pPr>
        <w:jc w:val="both"/>
        <w:rPr>
          <w:rFonts w:ascii="Lato" w:eastAsia="Lato" w:hAnsi="Lato" w:cs="Lato"/>
          <w:sz w:val="22"/>
          <w:szCs w:val="22"/>
          <w:lang w:val="en-GB"/>
        </w:rPr>
      </w:pPr>
      <w:proofErr w:type="spellStart"/>
      <w:r w:rsidRPr="0029553A">
        <w:rPr>
          <w:rFonts w:ascii="Lato" w:eastAsia="Lato" w:hAnsi="Lato" w:cs="Lato"/>
          <w:b/>
          <w:bCs/>
          <w:sz w:val="22"/>
          <w:szCs w:val="22"/>
          <w:lang w:val="en-GB"/>
        </w:rPr>
        <w:t>AquaFarm</w:t>
      </w:r>
      <w:proofErr w:type="spellEnd"/>
      <w:r w:rsidRPr="0029553A">
        <w:rPr>
          <w:rFonts w:ascii="Lato" w:eastAsia="Lato" w:hAnsi="Lato" w:cs="Lato"/>
          <w:sz w:val="22"/>
          <w:szCs w:val="22"/>
          <w:lang w:val="en-GB"/>
        </w:rPr>
        <w:t xml:space="preserve"> is an international exhibition-conference on aquaculture and the sustainable fishing industry, organized by Pordenone Fiere in collaboration with </w:t>
      </w:r>
      <w:r w:rsidRPr="0029553A">
        <w:rPr>
          <w:rFonts w:ascii="Lato" w:eastAsia="Lato" w:hAnsi="Lato" w:cs="Lato"/>
          <w:b/>
          <w:bCs/>
          <w:sz w:val="22"/>
          <w:szCs w:val="22"/>
          <w:lang w:val="en-GB"/>
        </w:rPr>
        <w:t>API, the Italian Fish Farmers Association. AMA, Mediterranean Aquaculture Association,</w:t>
      </w:r>
      <w:r w:rsidRPr="0029553A">
        <w:rPr>
          <w:rFonts w:ascii="Lato" w:eastAsia="Lato" w:hAnsi="Lato" w:cs="Lato"/>
          <w:sz w:val="22"/>
          <w:szCs w:val="22"/>
          <w:lang w:val="en-GB"/>
        </w:rPr>
        <w:t xml:space="preserve"> and with </w:t>
      </w:r>
      <w:r w:rsidRPr="0029553A">
        <w:rPr>
          <w:rFonts w:ascii="Lato" w:eastAsia="Lato" w:hAnsi="Lato" w:cs="Lato"/>
          <w:b/>
          <w:bCs/>
          <w:sz w:val="22"/>
          <w:szCs w:val="22"/>
          <w:lang w:val="en-GB"/>
        </w:rPr>
        <w:t>Studio Comelli – Conferences&amp;Communication</w:t>
      </w:r>
      <w:r w:rsidRPr="0029553A">
        <w:rPr>
          <w:rFonts w:ascii="Lato" w:eastAsia="Lato" w:hAnsi="Lato" w:cs="Lato"/>
          <w:sz w:val="22"/>
          <w:szCs w:val="22"/>
          <w:lang w:val="en-GB"/>
        </w:rPr>
        <w:t xml:space="preserve">, which </w:t>
      </w:r>
      <w:r>
        <w:rPr>
          <w:rFonts w:ascii="Lato" w:eastAsia="Lato" w:hAnsi="Lato" w:cs="Lato"/>
          <w:sz w:val="22"/>
          <w:szCs w:val="22"/>
          <w:lang w:val="en-GB"/>
        </w:rPr>
        <w:t>looks after</w:t>
      </w:r>
      <w:r w:rsidRPr="0029553A">
        <w:rPr>
          <w:rFonts w:ascii="Lato" w:eastAsia="Lato" w:hAnsi="Lato" w:cs="Lato"/>
          <w:sz w:val="22"/>
          <w:szCs w:val="22"/>
          <w:lang w:val="en-GB"/>
        </w:rPr>
        <w:t xml:space="preserve"> the contents of the conferences and the press office. The event was born in 2017 and at the last edition it recorded a </w:t>
      </w:r>
      <w:r>
        <w:rPr>
          <w:rFonts w:ascii="Lato" w:eastAsia="Lato" w:hAnsi="Lato" w:cs="Lato"/>
          <w:sz w:val="22"/>
          <w:szCs w:val="22"/>
          <w:lang w:val="en-GB"/>
        </w:rPr>
        <w:t xml:space="preserve">record </w:t>
      </w:r>
      <w:r w:rsidRPr="0029553A">
        <w:rPr>
          <w:rFonts w:ascii="Lato" w:eastAsia="Lato" w:hAnsi="Lato" w:cs="Lato"/>
          <w:sz w:val="22"/>
          <w:szCs w:val="22"/>
          <w:lang w:val="en-GB"/>
        </w:rPr>
        <w:t xml:space="preserve">growth of 62% compared to 2022 and </w:t>
      </w:r>
      <w:r>
        <w:rPr>
          <w:rFonts w:ascii="Lato" w:eastAsia="Lato" w:hAnsi="Lato" w:cs="Lato"/>
          <w:sz w:val="22"/>
          <w:szCs w:val="22"/>
          <w:lang w:val="en-GB"/>
        </w:rPr>
        <w:t xml:space="preserve"> of </w:t>
      </w:r>
      <w:r w:rsidRPr="0029553A">
        <w:rPr>
          <w:rFonts w:ascii="Lato" w:eastAsia="Lato" w:hAnsi="Lato" w:cs="Lato"/>
          <w:sz w:val="22"/>
          <w:szCs w:val="22"/>
          <w:lang w:val="en-GB"/>
        </w:rPr>
        <w:t>+ 25%</w:t>
      </w:r>
      <w:r>
        <w:rPr>
          <w:rFonts w:ascii="Lato" w:eastAsia="Lato" w:hAnsi="Lato" w:cs="Lato"/>
          <w:sz w:val="22"/>
          <w:szCs w:val="22"/>
          <w:lang w:val="en-GB"/>
        </w:rPr>
        <w:t xml:space="preserve">, </w:t>
      </w:r>
      <w:r w:rsidRPr="0029553A">
        <w:rPr>
          <w:rFonts w:ascii="Lato" w:eastAsia="Lato" w:hAnsi="Lato" w:cs="Lato"/>
          <w:sz w:val="22"/>
          <w:szCs w:val="22"/>
          <w:lang w:val="en-GB"/>
        </w:rPr>
        <w:t>compared to the last pre-covid edition, 130 exhibitors, 35% coming from abroad and almost 7,000 m2 of exhibition area. Participation in the event is free upon online registration on the website: www.aquafarmexpo.it.</w:t>
      </w:r>
    </w:p>
    <w:p w14:paraId="6DB52947" w14:textId="77777777" w:rsidR="00F50793" w:rsidRPr="0029553A" w:rsidRDefault="00F50793" w:rsidP="00A22980">
      <w:pPr>
        <w:jc w:val="both"/>
        <w:rPr>
          <w:rFonts w:ascii="Lato" w:eastAsia="Lato" w:hAnsi="Lato" w:cs="Lato"/>
          <w:sz w:val="22"/>
          <w:szCs w:val="22"/>
          <w:lang w:val="en-GB"/>
        </w:rPr>
      </w:pPr>
    </w:p>
    <w:p w14:paraId="1DCC8B98" w14:textId="450370E7" w:rsidR="00F50793" w:rsidRPr="00F50793" w:rsidRDefault="00AE32A4" w:rsidP="00F50793">
      <w:pPr>
        <w:spacing w:after="200"/>
        <w:rPr>
          <w:rFonts w:ascii="Lato" w:eastAsiaTheme="minorHAnsi" w:hAnsi="Lato" w:cstheme="minorBidi"/>
          <w:bCs/>
          <w:sz w:val="22"/>
          <w:szCs w:val="22"/>
          <w:lang w:eastAsia="en-US"/>
        </w:rPr>
      </w:pPr>
      <w:r>
        <w:rPr>
          <w:rFonts w:ascii="Lato" w:eastAsiaTheme="minorHAnsi" w:hAnsi="Lato" w:cstheme="minorBidi"/>
          <w:b/>
          <w:sz w:val="22"/>
          <w:szCs w:val="22"/>
          <w:lang w:eastAsia="en-US"/>
        </w:rPr>
        <w:t>Media Office</w:t>
      </w:r>
      <w:r w:rsidR="00F50793" w:rsidRPr="00F50793">
        <w:rPr>
          <w:rFonts w:ascii="Lato" w:eastAsiaTheme="minorHAnsi" w:hAnsi="Lato" w:cstheme="minorBidi"/>
          <w:b/>
          <w:sz w:val="22"/>
          <w:szCs w:val="22"/>
          <w:lang w:eastAsia="en-US"/>
        </w:rPr>
        <w:br/>
      </w:r>
      <w:r w:rsidR="00F50793" w:rsidRPr="00F50793">
        <w:rPr>
          <w:rFonts w:ascii="Lato" w:eastAsiaTheme="minorHAnsi" w:hAnsi="Lato" w:cstheme="minorBidi"/>
          <w:bCs/>
          <w:sz w:val="22"/>
          <w:szCs w:val="22"/>
          <w:lang w:eastAsia="en-US"/>
        </w:rPr>
        <w:t xml:space="preserve">Aurora Marin – Studio Comelli - </w:t>
      </w:r>
      <w:hyperlink r:id="rId8" w:history="1">
        <w:r w:rsidR="00F50793" w:rsidRPr="00F50793">
          <w:rPr>
            <w:rFonts w:ascii="Lato" w:eastAsiaTheme="minorHAnsi" w:hAnsi="Lato" w:cstheme="minorBidi"/>
            <w:bCs/>
            <w:color w:val="0563C1" w:themeColor="hyperlink"/>
            <w:sz w:val="22"/>
            <w:szCs w:val="22"/>
            <w:u w:val="single"/>
            <w:lang w:eastAsia="en-US"/>
          </w:rPr>
          <w:t>aurora@studiocomelli.eu</w:t>
        </w:r>
      </w:hyperlink>
      <w:r w:rsidR="00F50793" w:rsidRPr="00F50793">
        <w:rPr>
          <w:rFonts w:ascii="Lato" w:eastAsiaTheme="minorHAnsi" w:hAnsi="Lato" w:cstheme="minorBidi"/>
          <w:bCs/>
          <w:sz w:val="22"/>
          <w:szCs w:val="22"/>
          <w:lang w:eastAsia="en-US"/>
        </w:rPr>
        <w:t xml:space="preserve">  + 39 347 1722820</w:t>
      </w:r>
      <w:r w:rsidR="00F50793" w:rsidRPr="00F50793">
        <w:rPr>
          <w:rFonts w:ascii="Lato" w:eastAsiaTheme="minorHAnsi" w:hAnsi="Lato" w:cstheme="minorBidi"/>
          <w:bCs/>
          <w:sz w:val="22"/>
          <w:szCs w:val="22"/>
          <w:lang w:eastAsia="en-US"/>
        </w:rPr>
        <w:tab/>
      </w:r>
      <w:r w:rsidR="00F50793" w:rsidRPr="00F50793">
        <w:rPr>
          <w:rFonts w:ascii="Lato" w:eastAsiaTheme="minorHAnsi" w:hAnsi="Lato" w:cstheme="minorBidi"/>
          <w:bCs/>
          <w:sz w:val="22"/>
          <w:szCs w:val="22"/>
          <w:lang w:eastAsia="en-US"/>
        </w:rPr>
        <w:br/>
        <w:t>Simona Maldarelli – Pordenone Fiere – smaldarelli@fierapordenone.it + 39 380 3133728</w:t>
      </w:r>
    </w:p>
    <w:p w14:paraId="0C43BD94" w14:textId="77777777" w:rsidR="00F50793" w:rsidRPr="00F50793" w:rsidRDefault="00F50793" w:rsidP="00F50793">
      <w:pPr>
        <w:rPr>
          <w:rFonts w:ascii="Lato" w:eastAsia="Lato" w:hAnsi="Lato" w:cs="Lato"/>
          <w:sz w:val="22"/>
          <w:szCs w:val="22"/>
        </w:rPr>
      </w:pPr>
    </w:p>
    <w:p w14:paraId="6FC8C510" w14:textId="77777777" w:rsidR="002E0B53" w:rsidRDefault="002E0B53">
      <w:pPr>
        <w:jc w:val="center"/>
        <w:rPr>
          <w:rFonts w:ascii="Lato" w:eastAsia="Lato" w:hAnsi="Lato" w:cs="Lato"/>
          <w:b/>
          <w:color w:val="7F7F7F"/>
          <w:sz w:val="40"/>
          <w:szCs w:val="40"/>
        </w:rPr>
      </w:pPr>
    </w:p>
    <w:p w14:paraId="043CD753" w14:textId="77777777" w:rsidR="002E0B53" w:rsidRDefault="002E0B53">
      <w:pPr>
        <w:jc w:val="center"/>
        <w:rPr>
          <w:rFonts w:ascii="Lato" w:eastAsia="Lato" w:hAnsi="Lato" w:cs="Lato"/>
          <w:b/>
          <w:color w:val="7F7F7F"/>
          <w:sz w:val="40"/>
          <w:szCs w:val="40"/>
        </w:rPr>
      </w:pPr>
    </w:p>
    <w:sectPr w:rsidR="002E0B53" w:rsidSect="00F77807">
      <w:headerReference w:type="default" r:id="rId9"/>
      <w:footerReference w:type="default" r:id="rId10"/>
      <w:pgSz w:w="11900" w:h="16840"/>
      <w:pgMar w:top="3119" w:right="851" w:bottom="1985" w:left="851" w:header="992"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412D" w14:textId="77777777" w:rsidR="00F77807" w:rsidRDefault="00F77807">
      <w:r>
        <w:separator/>
      </w:r>
    </w:p>
  </w:endnote>
  <w:endnote w:type="continuationSeparator" w:id="0">
    <w:p w14:paraId="4D1FD874" w14:textId="77777777" w:rsidR="00F77807" w:rsidRDefault="00F7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Light">
    <w:altName w:val="Segoe UI"/>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2939" w14:textId="2BFB4CE1" w:rsidR="002E0B53" w:rsidRDefault="00DC6AFF">
    <w:pPr>
      <w:pBdr>
        <w:top w:val="nil"/>
        <w:left w:val="nil"/>
        <w:bottom w:val="nil"/>
        <w:right w:val="nil"/>
        <w:between w:val="nil"/>
      </w:pBdr>
      <w:spacing w:line="288" w:lineRule="auto"/>
      <w:ind w:left="7788"/>
      <w:rPr>
        <w:rFonts w:ascii="Lato" w:eastAsia="Lato" w:hAnsi="Lato" w:cs="Lato"/>
        <w:b/>
        <w:color w:val="000000"/>
        <w:sz w:val="14"/>
        <w:szCs w:val="14"/>
      </w:rPr>
    </w:pPr>
    <w:r>
      <w:rPr>
        <w:rFonts w:ascii="Lato" w:eastAsia="Lato" w:hAnsi="Lato" w:cs="Lato"/>
        <w:b/>
        <w:color w:val="000000"/>
        <w:sz w:val="14"/>
        <w:szCs w:val="14"/>
      </w:rPr>
      <w:t xml:space="preserve">Conferences and </w:t>
    </w:r>
    <w:proofErr w:type="spellStart"/>
    <w:r>
      <w:rPr>
        <w:rFonts w:ascii="Lato" w:eastAsia="Lato" w:hAnsi="Lato" w:cs="Lato"/>
        <w:b/>
        <w:color w:val="000000"/>
        <w:sz w:val="14"/>
        <w:szCs w:val="14"/>
      </w:rPr>
      <w:t>communication</w:t>
    </w:r>
    <w:proofErr w:type="spellEnd"/>
    <w:r w:rsidR="002444E3">
      <w:rPr>
        <w:rFonts w:ascii="Lato" w:eastAsia="Lato" w:hAnsi="Lato" w:cs="Lato"/>
        <w:b/>
        <w:color w:val="000000"/>
        <w:sz w:val="14"/>
        <w:szCs w:val="14"/>
      </w:rPr>
      <w:t>:</w:t>
    </w:r>
    <w:r w:rsidR="002444E3">
      <w:rPr>
        <w:noProof/>
      </w:rPr>
      <mc:AlternateContent>
        <mc:Choice Requires="wps">
          <w:drawing>
            <wp:anchor distT="0" distB="0" distL="114300" distR="114300" simplePos="0" relativeHeight="251659264" behindDoc="0" locked="0" layoutInCell="1" hidden="0" allowOverlap="1" wp14:anchorId="2059F562" wp14:editId="362781E6">
              <wp:simplePos x="0" y="0"/>
              <wp:positionH relativeFrom="column">
                <wp:posOffset>1</wp:posOffset>
              </wp:positionH>
              <wp:positionV relativeFrom="paragraph">
                <wp:posOffset>-126999</wp:posOffset>
              </wp:positionV>
              <wp:extent cx="0" cy="12700"/>
              <wp:effectExtent l="0" t="0" r="0" b="0"/>
              <wp:wrapNone/>
              <wp:docPr id="27" name="Connettore 2 27"/>
              <wp:cNvGraphicFramePr/>
              <a:graphic xmlns:a="http://schemas.openxmlformats.org/drawingml/2006/main">
                <a:graphicData uri="http://schemas.microsoft.com/office/word/2010/wordprocessingShape">
                  <wps:wsp>
                    <wps:cNvCnPr/>
                    <wps:spPr>
                      <a:xfrm>
                        <a:off x="2106000" y="3780000"/>
                        <a:ext cx="64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0F7F39D6" id="_x0000_t32" coordsize="21600,21600" o:spt="32" o:oned="t" path="m,l21600,21600e" filled="f">
              <v:path arrowok="t" fillok="f" o:connecttype="none"/>
              <o:lock v:ext="edit" shapetype="t"/>
            </v:shapetype>
            <v:shape id="Connettore 2 27" o:spid="_x0000_s1026" type="#_x0000_t32" style="position:absolute;margin-left:0;margin-top:-10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" strokecolor="black [3200]">
              <v:stroke startarrowwidth="narrow" startarrowlength="short" endarrowwidth="narrow" endarrowlength="short" joinstyle="miter"/>
            </v:shape>
          </w:pict>
        </mc:Fallback>
      </mc:AlternateContent>
    </w:r>
    <w:r w:rsidR="002444E3">
      <w:rPr>
        <w:noProof/>
      </w:rPr>
      <w:drawing>
        <wp:anchor distT="0" distB="0" distL="114300" distR="114300" simplePos="0" relativeHeight="251660288" behindDoc="0" locked="0" layoutInCell="1" hidden="0" allowOverlap="1" wp14:anchorId="24AF3178" wp14:editId="7009850F">
          <wp:simplePos x="0" y="0"/>
          <wp:positionH relativeFrom="column">
            <wp:posOffset>5012096</wp:posOffset>
          </wp:positionH>
          <wp:positionV relativeFrom="paragraph">
            <wp:posOffset>160020</wp:posOffset>
          </wp:positionV>
          <wp:extent cx="1472400" cy="432000"/>
          <wp:effectExtent l="0" t="0" r="0" b="0"/>
          <wp:wrapSquare wrapText="bothSides" distT="0" distB="0" distL="114300" distR="114300"/>
          <wp:docPr id="140365526" name="Immagine 140365526"/>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472400" cy="432000"/>
                  </a:xfrm>
                  <a:prstGeom prst="rect">
                    <a:avLst/>
                  </a:prstGeom>
                  <a:ln/>
                </pic:spPr>
              </pic:pic>
            </a:graphicData>
          </a:graphic>
        </wp:anchor>
      </w:drawing>
    </w:r>
  </w:p>
  <w:p w14:paraId="43C25EAD" w14:textId="77777777" w:rsidR="002E0B53" w:rsidRDefault="002444E3">
    <w:pPr>
      <w:pBdr>
        <w:top w:val="nil"/>
        <w:left w:val="nil"/>
        <w:bottom w:val="nil"/>
        <w:right w:val="nil"/>
        <w:between w:val="nil"/>
      </w:pBdr>
      <w:spacing w:line="276" w:lineRule="auto"/>
      <w:rPr>
        <w:rFonts w:ascii="Lato Light" w:eastAsia="Lato Light" w:hAnsi="Lato Light" w:cs="Lato Light"/>
        <w:color w:val="000000"/>
        <w:sz w:val="14"/>
        <w:szCs w:val="14"/>
      </w:rPr>
    </w:pPr>
    <w:r>
      <w:rPr>
        <w:rFonts w:ascii="Lato" w:eastAsia="Lato" w:hAnsi="Lato" w:cs="Lato"/>
        <w:b/>
        <w:color w:val="000000"/>
        <w:sz w:val="14"/>
        <w:szCs w:val="14"/>
      </w:rPr>
      <w:t>Pordenone Fiere S.p.a.</w:t>
    </w:r>
    <w:r>
      <w:rPr>
        <w:rFonts w:ascii="Lato Light" w:eastAsia="Lato Light" w:hAnsi="Lato Light" w:cs="Lato Light"/>
        <w:color w:val="000000"/>
        <w:sz w:val="14"/>
        <w:szCs w:val="14"/>
      </w:rPr>
      <w:t xml:space="preserve"> - Viale Treviso 1 - 33170 Pordenone – Italy</w:t>
    </w:r>
  </w:p>
  <w:p w14:paraId="12B6ED24" w14:textId="77777777" w:rsidR="002E0B53" w:rsidRPr="008C04A3" w:rsidRDefault="002444E3">
    <w:pPr>
      <w:pBdr>
        <w:top w:val="nil"/>
        <w:left w:val="nil"/>
        <w:bottom w:val="nil"/>
        <w:right w:val="nil"/>
        <w:between w:val="nil"/>
      </w:pBdr>
      <w:spacing w:line="276" w:lineRule="auto"/>
      <w:rPr>
        <w:rFonts w:ascii="Lato" w:eastAsia="Lato" w:hAnsi="Lato" w:cs="Lato"/>
        <w:b/>
        <w:color w:val="000000"/>
        <w:sz w:val="14"/>
        <w:szCs w:val="14"/>
        <w:lang w:val="en-US"/>
      </w:rPr>
    </w:pPr>
    <w:r w:rsidRPr="008C04A3">
      <w:rPr>
        <w:rFonts w:ascii="Lato Light" w:eastAsia="Lato Light" w:hAnsi="Lato Light" w:cs="Lato Light"/>
        <w:color w:val="000000"/>
        <w:sz w:val="14"/>
        <w:szCs w:val="14"/>
        <w:lang w:val="en-US"/>
      </w:rPr>
      <w:t>Tel. +39 0434 232111 - Fax +39 0434 570415</w:t>
    </w:r>
    <w:r w:rsidRPr="008C04A3">
      <w:rPr>
        <w:rFonts w:ascii="Lato Light" w:eastAsia="Lato Light" w:hAnsi="Lato Light" w:cs="Lato Light"/>
        <w:color w:val="000000"/>
        <w:sz w:val="14"/>
        <w:szCs w:val="14"/>
        <w:lang w:val="en-US"/>
      </w:rPr>
      <w:tab/>
    </w:r>
    <w:r w:rsidRPr="008C04A3">
      <w:rPr>
        <w:rFonts w:ascii="Lato Light" w:eastAsia="Lato Light" w:hAnsi="Lato Light" w:cs="Lato Light"/>
        <w:color w:val="000000"/>
        <w:sz w:val="14"/>
        <w:szCs w:val="14"/>
        <w:lang w:val="en-US"/>
      </w:rPr>
      <w:tab/>
    </w:r>
  </w:p>
  <w:p w14:paraId="0EB42CD6" w14:textId="77777777" w:rsidR="002E0B53" w:rsidRPr="00030FB2" w:rsidRDefault="002444E3">
    <w:pPr>
      <w:pBdr>
        <w:top w:val="nil"/>
        <w:left w:val="nil"/>
        <w:bottom w:val="nil"/>
        <w:right w:val="nil"/>
        <w:between w:val="nil"/>
      </w:pBdr>
      <w:spacing w:line="276" w:lineRule="auto"/>
      <w:rPr>
        <w:rFonts w:ascii="Lato Light" w:eastAsia="Lato Light" w:hAnsi="Lato Light" w:cs="Lato Light"/>
        <w:color w:val="000000"/>
        <w:sz w:val="14"/>
        <w:szCs w:val="14"/>
        <w:lang w:val="fr-FR"/>
      </w:rPr>
    </w:pPr>
    <w:proofErr w:type="gramStart"/>
    <w:r w:rsidRPr="00030FB2">
      <w:rPr>
        <w:rFonts w:ascii="Lato Light" w:eastAsia="Lato Light" w:hAnsi="Lato Light" w:cs="Lato Light"/>
        <w:color w:val="000000"/>
        <w:sz w:val="14"/>
        <w:szCs w:val="14"/>
        <w:lang w:val="fr-FR"/>
      </w:rPr>
      <w:t>pec:</w:t>
    </w:r>
    <w:proofErr w:type="gramEnd"/>
    <w:r w:rsidRPr="00030FB2">
      <w:rPr>
        <w:rFonts w:ascii="Lato Light" w:eastAsia="Lato Light" w:hAnsi="Lato Light" w:cs="Lato Light"/>
        <w:color w:val="000000"/>
        <w:sz w:val="14"/>
        <w:szCs w:val="14"/>
        <w:lang w:val="fr-FR"/>
      </w:rPr>
      <w:t xml:space="preserve"> amministrazione@pec.fierapordenone.it  </w:t>
    </w:r>
    <w:hyperlink r:id="rId2">
      <w:r w:rsidRPr="00030FB2">
        <w:rPr>
          <w:rFonts w:ascii="Lato Light" w:eastAsia="Lato Light" w:hAnsi="Lato Light" w:cs="Lato Light"/>
          <w:color w:val="000000"/>
          <w:sz w:val="14"/>
          <w:szCs w:val="14"/>
          <w:lang w:val="fr-FR"/>
        </w:rPr>
        <w:t>www.fierapordenone.it</w:t>
      </w:r>
    </w:hyperlink>
  </w:p>
  <w:p w14:paraId="3128CE68" w14:textId="77777777" w:rsidR="002E0B53" w:rsidRPr="00A22980" w:rsidRDefault="002444E3">
    <w:pPr>
      <w:pBdr>
        <w:top w:val="nil"/>
        <w:left w:val="nil"/>
        <w:bottom w:val="nil"/>
        <w:right w:val="nil"/>
        <w:between w:val="nil"/>
      </w:pBdr>
      <w:spacing w:line="276" w:lineRule="auto"/>
      <w:rPr>
        <w:rFonts w:ascii="Lato Light" w:eastAsia="Lato Light" w:hAnsi="Lato Light" w:cs="Lato Light"/>
        <w:color w:val="000000"/>
        <w:sz w:val="14"/>
        <w:szCs w:val="14"/>
        <w:lang w:val="en-US"/>
      </w:rPr>
    </w:pPr>
    <w:r w:rsidRPr="00A22980">
      <w:rPr>
        <w:rFonts w:ascii="Lato Light" w:eastAsia="Lato Light" w:hAnsi="Lato Light" w:cs="Lato Light"/>
        <w:color w:val="000000"/>
        <w:sz w:val="14"/>
        <w:szCs w:val="14"/>
        <w:lang w:val="en-US"/>
      </w:rPr>
      <w:t>P.IVA: 00076940931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0F85" w14:textId="77777777" w:rsidR="00F77807" w:rsidRDefault="00F77807">
      <w:r>
        <w:separator/>
      </w:r>
    </w:p>
  </w:footnote>
  <w:footnote w:type="continuationSeparator" w:id="0">
    <w:p w14:paraId="0A521E2D" w14:textId="77777777" w:rsidR="00F77807" w:rsidRDefault="00F7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63FB" w14:textId="63C2F718" w:rsidR="002E0B53" w:rsidRDefault="008C04A3">
    <w:pPr>
      <w:jc w:val="right"/>
      <w:rPr>
        <w:rFonts w:ascii="Lato" w:eastAsia="Lato" w:hAnsi="Lato" w:cs="Lato"/>
        <w:b/>
        <w:color w:val="3C3C3B"/>
        <w:sz w:val="30"/>
        <w:szCs w:val="30"/>
      </w:rPr>
    </w:pPr>
    <w:r>
      <w:rPr>
        <w:noProof/>
      </w:rPr>
      <w:drawing>
        <wp:anchor distT="0" distB="0" distL="114300" distR="114300" simplePos="0" relativeHeight="251661312" behindDoc="0" locked="0" layoutInCell="1" allowOverlap="1" wp14:anchorId="7FC65EA9" wp14:editId="6181398F">
          <wp:simplePos x="0" y="0"/>
          <wp:positionH relativeFrom="column">
            <wp:posOffset>-304858</wp:posOffset>
          </wp:positionH>
          <wp:positionV relativeFrom="paragraph">
            <wp:posOffset>-404786</wp:posOffset>
          </wp:positionV>
          <wp:extent cx="3034146" cy="986677"/>
          <wp:effectExtent l="0" t="0" r="0" b="0"/>
          <wp:wrapNone/>
          <wp:docPr id="1192034357" name="Immagine 119203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4969" b="32512"/>
                  <a:stretch/>
                </pic:blipFill>
                <pic:spPr bwMode="auto">
                  <a:xfrm>
                    <a:off x="0" y="0"/>
                    <a:ext cx="3041478" cy="9890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Lato" w:eastAsia="Lato" w:hAnsi="Lato" w:cs="Lato"/>
        <w:sz w:val="30"/>
        <w:szCs w:val="30"/>
      </w:rPr>
      <w:t xml:space="preserve">14 - 15 </w:t>
    </w:r>
    <w:r w:rsidR="00DC6AFF">
      <w:rPr>
        <w:rFonts w:ascii="Lato" w:eastAsia="Lato" w:hAnsi="Lato" w:cs="Lato"/>
        <w:sz w:val="30"/>
        <w:szCs w:val="30"/>
      </w:rPr>
      <w:t>FEBRUARY</w:t>
    </w:r>
    <w:r>
      <w:rPr>
        <w:rFonts w:ascii="Lato" w:eastAsia="Lato" w:hAnsi="Lato" w:cs="Lato"/>
        <w:sz w:val="30"/>
        <w:szCs w:val="30"/>
      </w:rPr>
      <w:t xml:space="preserve"> 2024</w:t>
    </w:r>
  </w:p>
  <w:p w14:paraId="1BA16CE7" w14:textId="73351128" w:rsidR="002E0B53" w:rsidRDefault="00000000">
    <w:pPr>
      <w:jc w:val="right"/>
      <w:rPr>
        <w:color w:val="6A9A3D"/>
      </w:rPr>
    </w:pPr>
    <w:hyperlink r:id="rId2">
      <w:r w:rsidR="002444E3" w:rsidRPr="008C04A3">
        <w:rPr>
          <w:rFonts w:ascii="Lato" w:eastAsia="Lato" w:hAnsi="Lato" w:cs="Lato"/>
          <w:color w:val="3885B7"/>
          <w:sz w:val="27"/>
          <w:szCs w:val="27"/>
        </w:rPr>
        <w:t>www.aquafarmexpo.it</w:t>
      </w:r>
    </w:hyperlink>
    <w:r w:rsidR="002444E3" w:rsidRPr="008C04A3">
      <w:br/>
    </w:r>
  </w:p>
  <w:p w14:paraId="5A1E8BEE" w14:textId="77777777" w:rsidR="0091064A" w:rsidRPr="0091064A" w:rsidRDefault="0091064A">
    <w:pPr>
      <w:jc w:val="right"/>
      <w:rPr>
        <w:rFonts w:ascii="Lato" w:hAnsi="Lato"/>
        <w:b/>
        <w:bCs/>
        <w:color w:val="D0CECE" w:themeColor="background2" w:themeShade="E6"/>
      </w:rPr>
    </w:pPr>
  </w:p>
  <w:p w14:paraId="3282F74D" w14:textId="31E15392" w:rsidR="0091064A" w:rsidRPr="00872DD8" w:rsidRDefault="00DC6AFF" w:rsidP="0091064A">
    <w:pPr>
      <w:jc w:val="center"/>
      <w:rPr>
        <w:rFonts w:ascii="Lato" w:eastAsia="Lato" w:hAnsi="Lato" w:cs="Lato"/>
        <w:color w:val="3885B7"/>
        <w:sz w:val="27"/>
        <w:szCs w:val="27"/>
      </w:rPr>
    </w:pPr>
    <w:r>
      <w:rPr>
        <w:rFonts w:ascii="Lato" w:eastAsia="Lato" w:hAnsi="Lato" w:cs="Lato"/>
        <w:color w:val="3885B7"/>
        <w:sz w:val="27"/>
        <w:szCs w:val="27"/>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94499"/>
    <w:multiLevelType w:val="multilevel"/>
    <w:tmpl w:val="D2CC6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780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53"/>
    <w:rsid w:val="00030FB2"/>
    <w:rsid w:val="00037FB4"/>
    <w:rsid w:val="00072E8A"/>
    <w:rsid w:val="0011094C"/>
    <w:rsid w:val="00156479"/>
    <w:rsid w:val="0018285B"/>
    <w:rsid w:val="0018427F"/>
    <w:rsid w:val="001D07D7"/>
    <w:rsid w:val="001E5BC7"/>
    <w:rsid w:val="002444E3"/>
    <w:rsid w:val="00285764"/>
    <w:rsid w:val="0029553A"/>
    <w:rsid w:val="002E0B53"/>
    <w:rsid w:val="00300020"/>
    <w:rsid w:val="00336E34"/>
    <w:rsid w:val="003373C6"/>
    <w:rsid w:val="00340CCB"/>
    <w:rsid w:val="003720F3"/>
    <w:rsid w:val="00376C81"/>
    <w:rsid w:val="00431581"/>
    <w:rsid w:val="00446E31"/>
    <w:rsid w:val="004645B6"/>
    <w:rsid w:val="004A74CD"/>
    <w:rsid w:val="004B2CD3"/>
    <w:rsid w:val="005362FA"/>
    <w:rsid w:val="00584434"/>
    <w:rsid w:val="005C0036"/>
    <w:rsid w:val="00624827"/>
    <w:rsid w:val="006B4B8D"/>
    <w:rsid w:val="006B4BAA"/>
    <w:rsid w:val="006B61BB"/>
    <w:rsid w:val="006E205F"/>
    <w:rsid w:val="007024DF"/>
    <w:rsid w:val="007541C4"/>
    <w:rsid w:val="00756541"/>
    <w:rsid w:val="0075789E"/>
    <w:rsid w:val="007B214B"/>
    <w:rsid w:val="007C1D42"/>
    <w:rsid w:val="007E7069"/>
    <w:rsid w:val="0080625B"/>
    <w:rsid w:val="00817CA3"/>
    <w:rsid w:val="0086384F"/>
    <w:rsid w:val="00872DD8"/>
    <w:rsid w:val="008777D9"/>
    <w:rsid w:val="008C04A3"/>
    <w:rsid w:val="008D39A2"/>
    <w:rsid w:val="00902DAE"/>
    <w:rsid w:val="0091064A"/>
    <w:rsid w:val="009779A3"/>
    <w:rsid w:val="0099023C"/>
    <w:rsid w:val="00A22980"/>
    <w:rsid w:val="00A2778E"/>
    <w:rsid w:val="00A37E44"/>
    <w:rsid w:val="00A4389E"/>
    <w:rsid w:val="00A63B0B"/>
    <w:rsid w:val="00A80888"/>
    <w:rsid w:val="00AE32A4"/>
    <w:rsid w:val="00B138CF"/>
    <w:rsid w:val="00CA5A93"/>
    <w:rsid w:val="00CC26A4"/>
    <w:rsid w:val="00D70B66"/>
    <w:rsid w:val="00D72BCF"/>
    <w:rsid w:val="00D820A2"/>
    <w:rsid w:val="00DC6AFF"/>
    <w:rsid w:val="00E8218B"/>
    <w:rsid w:val="00F268B8"/>
    <w:rsid w:val="00F50793"/>
    <w:rsid w:val="00F62A2B"/>
    <w:rsid w:val="00F76D43"/>
    <w:rsid w:val="00F77807"/>
    <w:rsid w:val="00F85237"/>
    <w:rsid w:val="00FA5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506D8"/>
  <w15:docId w15:val="{60D46956-233F-452A-BB8B-F2B3D1A9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827E3"/>
    <w:pPr>
      <w:keepNext/>
      <w:keepLines/>
    </w:pPr>
    <w:rPr>
      <w:rFonts w:ascii="Lato" w:eastAsia="Lato" w:hAnsi="Lato" w:cs="Lato"/>
      <w:b/>
      <w:color w:val="005416"/>
      <w:sz w:val="36"/>
      <w:szCs w:val="36"/>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uiPriority w:val="99"/>
    <w:rsid w:val="003807EC"/>
    <w:rPr>
      <w:color w:val="00B050"/>
      <w:u w:val="single"/>
    </w:rPr>
  </w:style>
  <w:style w:type="paragraph" w:styleId="Intestazione">
    <w:name w:val="header"/>
    <w:basedOn w:val="Normale"/>
    <w:link w:val="IntestazioneCarattere"/>
    <w:uiPriority w:val="99"/>
    <w:unhideWhenUsed/>
    <w:rsid w:val="005415A9"/>
    <w:pPr>
      <w:tabs>
        <w:tab w:val="center" w:pos="4819"/>
        <w:tab w:val="right" w:pos="9638"/>
      </w:tabs>
    </w:pPr>
  </w:style>
  <w:style w:type="character" w:customStyle="1" w:styleId="IntestazioneCarattere">
    <w:name w:val="Intestazione Carattere"/>
    <w:basedOn w:val="Carpredefinitoparagrafo"/>
    <w:link w:val="Intestazione"/>
    <w:uiPriority w:val="99"/>
    <w:rsid w:val="005415A9"/>
  </w:style>
  <w:style w:type="paragraph" w:styleId="Pidipagina">
    <w:name w:val="footer"/>
    <w:basedOn w:val="Normale"/>
    <w:link w:val="PidipaginaCarattere"/>
    <w:uiPriority w:val="99"/>
    <w:unhideWhenUsed/>
    <w:rsid w:val="005415A9"/>
    <w:pPr>
      <w:tabs>
        <w:tab w:val="center" w:pos="4819"/>
        <w:tab w:val="right" w:pos="9638"/>
      </w:tabs>
    </w:pPr>
  </w:style>
  <w:style w:type="character" w:customStyle="1" w:styleId="PidipaginaCarattere">
    <w:name w:val="Piè di pagina Carattere"/>
    <w:basedOn w:val="Carpredefinitoparagrafo"/>
    <w:link w:val="Pidipagina"/>
    <w:uiPriority w:val="99"/>
    <w:rsid w:val="005415A9"/>
  </w:style>
  <w:style w:type="paragraph" w:customStyle="1" w:styleId="Paragrafobase">
    <w:name w:val="[Paragrafo base]"/>
    <w:basedOn w:val="Normale"/>
    <w:uiPriority w:val="99"/>
    <w:rsid w:val="005415A9"/>
    <w:pPr>
      <w:autoSpaceDE w:val="0"/>
      <w:autoSpaceDN w:val="0"/>
      <w:adjustRightInd w:val="0"/>
      <w:spacing w:line="288" w:lineRule="auto"/>
      <w:textAlignment w:val="center"/>
    </w:pPr>
    <w:rPr>
      <w:rFonts w:ascii="Minion Pro" w:hAnsi="Minion Pro" w:cs="Minion Pro"/>
      <w:color w:val="000000"/>
    </w:rPr>
  </w:style>
  <w:style w:type="character" w:customStyle="1" w:styleId="Menzionenonrisolta1">
    <w:name w:val="Menzione non risolta1"/>
    <w:basedOn w:val="Carpredefinitoparagrafo"/>
    <w:uiPriority w:val="99"/>
    <w:semiHidden/>
    <w:unhideWhenUsed/>
    <w:rsid w:val="005415A9"/>
    <w:rPr>
      <w:color w:val="605E5C"/>
      <w:shd w:val="clear" w:color="auto" w:fill="E1DFDD"/>
    </w:rPr>
  </w:style>
  <w:style w:type="character" w:customStyle="1" w:styleId="CollegamentoipertextAF">
    <w:name w:val="Collegamento ipertext AF"/>
    <w:basedOn w:val="Carpredefinitoparagrafo"/>
    <w:uiPriority w:val="1"/>
    <w:qFormat/>
    <w:rsid w:val="00B15D58"/>
    <w:rPr>
      <w:rFonts w:ascii="Lato" w:hAnsi="Lato" w:cs="Lato"/>
      <w:b/>
      <w:bCs/>
      <w:color w:val="3885B7"/>
      <w:spacing w:val="5"/>
      <w:sz w:val="19"/>
      <w:szCs w:val="20"/>
      <w:u w:val="none"/>
    </w:rPr>
  </w:style>
  <w:style w:type="character" w:styleId="Collegamentovisitato">
    <w:name w:val="FollowedHyperlink"/>
    <w:basedOn w:val="Carpredefinitoparagrafo"/>
    <w:uiPriority w:val="99"/>
    <w:semiHidden/>
    <w:unhideWhenUsed/>
    <w:rsid w:val="005415A9"/>
    <w:rPr>
      <w:color w:val="954F72" w:themeColor="followedHyperlink"/>
      <w:u w:val="single"/>
    </w:rPr>
  </w:style>
  <w:style w:type="character" w:customStyle="1" w:styleId="CollegamentoipertextNF">
    <w:name w:val="Collegamento ipertext NF"/>
    <w:basedOn w:val="CollegamentoipertextAF"/>
    <w:uiPriority w:val="1"/>
    <w:qFormat/>
    <w:rsid w:val="00B15D58"/>
    <w:rPr>
      <w:rFonts w:ascii="Lato" w:hAnsi="Lato" w:cs="Lato"/>
      <w:b/>
      <w:bCs/>
      <w:color w:val="6A9B3E"/>
      <w:spacing w:val="5"/>
      <w:sz w:val="19"/>
      <w:szCs w:val="20"/>
      <w:u w:val="none"/>
    </w:rPr>
  </w:style>
  <w:style w:type="character" w:customStyle="1" w:styleId="CollegamentoIpertextFiera">
    <w:name w:val="Collegamento Ipertext Fiera"/>
    <w:basedOn w:val="Carpredefinitoparagrafo"/>
    <w:uiPriority w:val="1"/>
    <w:qFormat/>
    <w:rsid w:val="00240E74"/>
    <w:rPr>
      <w:rFonts w:ascii="Lato Light" w:hAnsi="Lato Light" w:cs="Lato Light"/>
      <w:spacing w:val="3"/>
      <w:sz w:val="14"/>
      <w:szCs w:val="14"/>
      <w:u w:val="none"/>
      <w:lang w:val="en-US"/>
    </w:rPr>
  </w:style>
  <w:style w:type="paragraph" w:styleId="Testofumetto">
    <w:name w:val="Balloon Text"/>
    <w:basedOn w:val="Normale"/>
    <w:link w:val="TestofumettoCarattere"/>
    <w:uiPriority w:val="99"/>
    <w:semiHidden/>
    <w:unhideWhenUsed/>
    <w:rsid w:val="004A645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A645D"/>
    <w:rPr>
      <w:rFonts w:ascii="Times New Roman" w:hAnsi="Times New Roman" w:cs="Times New Roman"/>
      <w:sz w:val="18"/>
      <w:szCs w:val="18"/>
    </w:rPr>
  </w:style>
  <w:style w:type="paragraph" w:styleId="Paragrafoelenco">
    <w:name w:val="List Paragraph"/>
    <w:basedOn w:val="Normale"/>
    <w:uiPriority w:val="34"/>
    <w:qFormat/>
    <w:rsid w:val="006960DA"/>
    <w:pPr>
      <w:ind w:left="720"/>
      <w:contextualSpacing/>
    </w:pPr>
  </w:style>
  <w:style w:type="paragraph" w:customStyle="1" w:styleId="xmsonormal">
    <w:name w:val="xmsonormal"/>
    <w:basedOn w:val="Normale"/>
    <w:rsid w:val="0002223E"/>
    <w:rPr>
      <w:rFonts w:ascii="Times New Roman" w:eastAsia="Times New Roman" w:hAnsi="Times New Roman" w:cs="Times New Roman"/>
    </w:rPr>
  </w:style>
  <w:style w:type="character" w:styleId="Enfasigrassetto">
    <w:name w:val="Strong"/>
    <w:basedOn w:val="Carpredefinitoparagrafo"/>
    <w:uiPriority w:val="22"/>
    <w:qFormat/>
    <w:rsid w:val="00FC3324"/>
    <w:rPr>
      <w:b/>
      <w:bCs/>
    </w:rPr>
  </w:style>
  <w:style w:type="table" w:styleId="Grigliatabella">
    <w:name w:val="Table Grid"/>
    <w:basedOn w:val="Tabellanormale"/>
    <w:uiPriority w:val="39"/>
    <w:unhideWhenUsed/>
    <w:rsid w:val="00AC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DB6AB3"/>
    <w:rPr>
      <w:color w:val="605E5C"/>
      <w:shd w:val="clear" w:color="auto" w:fill="E1DFDD"/>
    </w:rPr>
  </w:style>
  <w:style w:type="paragraph" w:styleId="NormaleWeb">
    <w:name w:val="Normal (Web)"/>
    <w:basedOn w:val="Normale"/>
    <w:uiPriority w:val="99"/>
    <w:unhideWhenUsed/>
    <w:rsid w:val="00432A86"/>
    <w:rPr>
      <w:rFonts w:ascii="Times New Roman" w:eastAsia="Times New Roman" w:hAnsi="Times New Roman" w:cs="Times New Roman"/>
    </w:rPr>
  </w:style>
  <w:style w:type="character" w:customStyle="1" w:styleId="TitoloCarattere">
    <w:name w:val="Titolo Carattere"/>
    <w:basedOn w:val="Carpredefinitoparagrafo"/>
    <w:link w:val="Titolo"/>
    <w:uiPriority w:val="10"/>
    <w:rsid w:val="009827E3"/>
    <w:rPr>
      <w:rFonts w:ascii="Lato" w:eastAsia="Lato" w:hAnsi="Lato" w:cs="Lato"/>
      <w:b/>
      <w:color w:val="005416"/>
      <w:sz w:val="36"/>
      <w:szCs w:val="36"/>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08" w:type="dxa"/>
        <w:bottom w:w="15" w:type="dxa"/>
        <w:right w:w="108" w:type="dxa"/>
      </w:tblCellMar>
    </w:tblPr>
  </w:style>
  <w:style w:type="table" w:customStyle="1" w:styleId="a2">
    <w:basedOn w:val="TableNormal0"/>
    <w:tblPr>
      <w:tblStyleRowBandSize w:val="1"/>
      <w:tblStyleColBandSize w:val="1"/>
      <w:tblCellMar>
        <w:top w:w="15" w:type="dxa"/>
        <w:left w:w="108" w:type="dxa"/>
        <w:bottom w:w="15"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character" w:customStyle="1" w:styleId="Menzionenonrisolta3">
    <w:name w:val="Menzione non risolta3"/>
    <w:basedOn w:val="Carpredefinitoparagrafo"/>
    <w:uiPriority w:val="99"/>
    <w:semiHidden/>
    <w:unhideWhenUsed/>
    <w:rsid w:val="00F50793"/>
    <w:rPr>
      <w:color w:val="605E5C"/>
      <w:shd w:val="clear" w:color="auto" w:fill="E1DFDD"/>
    </w:rPr>
  </w:style>
  <w:style w:type="character" w:styleId="Rimandocommento">
    <w:name w:val="annotation reference"/>
    <w:basedOn w:val="Carpredefinitoparagrafo"/>
    <w:uiPriority w:val="99"/>
    <w:semiHidden/>
    <w:unhideWhenUsed/>
    <w:rsid w:val="0075789E"/>
    <w:rPr>
      <w:sz w:val="16"/>
      <w:szCs w:val="16"/>
    </w:rPr>
  </w:style>
  <w:style w:type="paragraph" w:styleId="Testocommento">
    <w:name w:val="annotation text"/>
    <w:basedOn w:val="Normale"/>
    <w:link w:val="TestocommentoCarattere"/>
    <w:uiPriority w:val="99"/>
    <w:unhideWhenUsed/>
    <w:rsid w:val="0075789E"/>
    <w:rPr>
      <w:sz w:val="20"/>
      <w:szCs w:val="20"/>
    </w:rPr>
  </w:style>
  <w:style w:type="character" w:customStyle="1" w:styleId="TestocommentoCarattere">
    <w:name w:val="Testo commento Carattere"/>
    <w:basedOn w:val="Carpredefinitoparagrafo"/>
    <w:link w:val="Testocommento"/>
    <w:uiPriority w:val="99"/>
    <w:rsid w:val="0075789E"/>
    <w:rPr>
      <w:sz w:val="20"/>
      <w:szCs w:val="20"/>
    </w:rPr>
  </w:style>
  <w:style w:type="paragraph" w:styleId="Soggettocommento">
    <w:name w:val="annotation subject"/>
    <w:basedOn w:val="Testocommento"/>
    <w:next w:val="Testocommento"/>
    <w:link w:val="SoggettocommentoCarattere"/>
    <w:uiPriority w:val="99"/>
    <w:semiHidden/>
    <w:unhideWhenUsed/>
    <w:rsid w:val="0075789E"/>
    <w:rPr>
      <w:b/>
      <w:bCs/>
    </w:rPr>
  </w:style>
  <w:style w:type="character" w:customStyle="1" w:styleId="SoggettocommentoCarattere">
    <w:name w:val="Soggetto commento Carattere"/>
    <w:basedOn w:val="TestocommentoCarattere"/>
    <w:link w:val="Soggettocommento"/>
    <w:uiPriority w:val="99"/>
    <w:semiHidden/>
    <w:rsid w:val="0075789E"/>
    <w:rPr>
      <w:b/>
      <w:bCs/>
      <w:sz w:val="20"/>
      <w:szCs w:val="20"/>
    </w:rPr>
  </w:style>
  <w:style w:type="paragraph" w:styleId="Revisione">
    <w:name w:val="Revision"/>
    <w:hidden/>
    <w:uiPriority w:val="99"/>
    <w:semiHidden/>
    <w:rsid w:val="0037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urora@studiocomelli.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ierapordenone.it"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http://www.aquafarmexp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MBEUmkT+KLk2r6usDNmKfehbHA==">AMUW2mUQszpvp6swrzDYTzcDEYDvY/5wavJDNVst51ma7jBbnOu6hlAlKRDttRT2CAhz6EV1zW0Ymcp4einuRj947940IYVNK9o2/ZS3NKIzMC5qtRE3V5w=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2829</Characters>
  <Application>Microsoft Office Word</Application>
  <DocSecurity>0</DocSecurity>
  <Lines>55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Aurora Marin</cp:lastModifiedBy>
  <cp:revision>2</cp:revision>
  <dcterms:created xsi:type="dcterms:W3CDTF">2024-01-18T11:39:00Z</dcterms:created>
  <dcterms:modified xsi:type="dcterms:W3CDTF">2024-01-18T11:39:00Z</dcterms:modified>
</cp:coreProperties>
</file>